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6f5vy6r1hzb7" w:id="0"/>
      <w:bookmarkEnd w:id="0"/>
      <w:r w:rsidDel="00000000" w:rsidR="00000000" w:rsidRPr="00000000">
        <w:rPr>
          <w:b w:val="1"/>
          <w:sz w:val="34"/>
          <w:szCs w:val="34"/>
          <w:rtl w:val="0"/>
        </w:rPr>
        <w:t xml:space="preserve">Navazující magisterské studium</w:t>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jgq1ebz1fans" w:id="1"/>
      <w:bookmarkEnd w:id="1"/>
      <w:r w:rsidDel="00000000" w:rsidR="00000000" w:rsidRPr="00000000">
        <w:rPr>
          <w:b w:val="1"/>
          <w:color w:val="000000"/>
          <w:sz w:val="26"/>
          <w:szCs w:val="26"/>
          <w:rtl w:val="0"/>
        </w:rPr>
        <w:t xml:space="preserve">N6201  Ekonomické teorie - Ekonomie a finance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37</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60</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jc w:val="both"/>
        <w:rPr/>
      </w:pPr>
      <w:r w:rsidDel="00000000" w:rsidR="00000000" w:rsidRPr="00000000">
        <w:rPr>
          <w:rtl w:val="0"/>
        </w:rPr>
        <w:t xml:space="preserve">Master in Economics and Finance (MEF) is a two-year English-language Master's degree programme, which aims to give the student a thorough grounding in both theoretical and applied economics. Emphasis is put on developing abstract analytical reasoning, which lets the students solve complex economic problems in various settings. Applicants must have solid background in Mathematics and good command of English. Courses are taught both by faculty members of the Institute of Economic Studies (IES) and external professionals from international institutions, central banks and financial industry. Graduates typically assume challenging positions in banking, consulting, investment funds, international financial institutions or they pursue academic career at respected international universities.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Compulsory core courses introduce students to the advanced topics in macroeconomics, microeconomics, financial markets, banking, and econometrics. Elective courses cover a wide range of areas in economics and finance, which lets students specialize in the field of their interest. The elective topics include advanced economic theory (e.g. business cycles theory, DSGE modelling, and game theory), applied economics and economic policy (e.g. monetary economics, international macroeconomics, antitrust economics, health economics, environmental economics, development economics, energy economics, and economics of the EU), theoretical finance (e.g. quantitative finance), and applied finance and investment (corporate finance, portfolio analysis and risk management, company valuation, real estate investment, bank asset and liability management, financial regulation, and international investment protection).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information about the programme is available at:</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http://fsveng.fsv.cuni.cz/FSVEN-62.html</w:t>
        </w:r>
      </w:hyperlink>
      <w:r w:rsidDel="00000000" w:rsidR="00000000" w:rsidRPr="00000000">
        <w:rPr>
          <w:rtl w:val="0"/>
        </w:rPr>
        <w:t xml:space="preserve">. Questions can be emailed to: </w:t>
      </w:r>
      <w:hyperlink r:id="rId7">
        <w:r w:rsidDel="00000000" w:rsidR="00000000" w:rsidRPr="00000000">
          <w:rPr>
            <w:color w:val="1155cc"/>
            <w:u w:val="single"/>
            <w:rtl w:val="0"/>
          </w:rPr>
          <w:t xml:space="preserve">admission@fsv.cuni.cz</w:t>
        </w:r>
      </w:hyperlink>
      <w:r w:rsidDel="00000000" w:rsidR="00000000" w:rsidRPr="00000000">
        <w:rPr>
          <w:rtl w:val="0"/>
        </w:rPr>
        <w:t xml:space="preserve"> or asked at online webinars that take place before the application deadlines and that announced on the program web site.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The open day will take place at the Institute of Economic Studies (IES, Opletalova 26, Prague 1) on  2. 2. 2018 at 9 a.m.</w:t>
      </w:r>
      <w:r w:rsidDel="00000000" w:rsidR="00000000" w:rsidRPr="00000000">
        <w:rPr>
          <w:rtl w:val="0"/>
        </w:rPr>
        <w:t xml:space="preserve"> </w:t>
      </w:r>
      <w:r w:rsidDel="00000000" w:rsidR="00000000" w:rsidRPr="00000000">
        <w:rPr>
          <w:b w:val="1"/>
          <w:rtl w:val="0"/>
        </w:rPr>
        <w:t xml:space="preserve">and  8. 6. 2018 at 9 a.m. </w:t>
      </w:r>
    </w:p>
    <w:p w:rsidR="00000000" w:rsidDel="00000000" w:rsidP="00000000" w:rsidRDefault="00000000" w:rsidRPr="00000000">
      <w:pPr>
        <w:pBdr/>
        <w:contextualSpacing w:val="0"/>
        <w:rPr>
          <w:color w:val="1155cc"/>
          <w:u w:val="single"/>
        </w:rPr>
      </w:pPr>
      <w:r w:rsidDel="00000000" w:rsidR="00000000" w:rsidRPr="00000000">
        <w:rPr>
          <w:b w:val="1"/>
          <w:rtl w:val="0"/>
        </w:rPr>
        <w:t xml:space="preserve"> </w:t>
      </w:r>
      <w:r w:rsidDel="00000000" w:rsidR="00000000" w:rsidRPr="00000000">
        <w:rPr>
          <w:rtl w:val="0"/>
        </w:rPr>
        <w:t xml:space="preserve">E-mail: ies@fsv.cuni.cz.  Internet:</w:t>
      </w:r>
      <w:hyperlink r:id="rId8">
        <w:r w:rsidDel="00000000" w:rsidR="00000000" w:rsidRPr="00000000">
          <w:rPr>
            <w:color w:val="1155cc"/>
            <w:u w:val="single"/>
            <w:rtl w:val="0"/>
          </w:rPr>
          <w:t xml:space="preserve"> http://fsveng.fsv.cuni.cz/FSVEN-138.html</w:t>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b w:val="1"/>
        </w:rPr>
      </w:pPr>
      <w:r w:rsidDel="00000000" w:rsidR="00000000" w:rsidRPr="00000000">
        <w:rPr>
          <w:b w:val="1"/>
          <w:rtl w:val="0"/>
        </w:rPr>
        <w:t xml:space="preserve">Application Requirements</w:t>
      </w:r>
    </w:p>
    <w:p w:rsidR="00000000" w:rsidDel="00000000" w:rsidP="00000000" w:rsidRDefault="00000000" w:rsidRPr="00000000">
      <w:pPr>
        <w:pBdr/>
        <w:contextualSpacing w:val="0"/>
        <w:rPr/>
      </w:pPr>
      <w:r w:rsidDel="00000000" w:rsidR="00000000" w:rsidRPr="00000000">
        <w:rPr>
          <w:rtl w:val="0"/>
        </w:rPr>
        <w:t xml:space="preserve">We require applicants to provide: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Completed application form,</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u w:val="none"/>
        </w:rPr>
      </w:pPr>
      <w:r w:rsidDel="00000000" w:rsidR="00000000" w:rsidRPr="00000000">
        <w:rPr>
          <w:rtl w:val="0"/>
        </w:rPr>
        <w:t xml:space="preserve">Scores from ability and language tests in the Supplementary Online Form (SOF)</w:t>
      </w: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pPr>
      <w:r w:rsidDel="00000000" w:rsidR="00000000" w:rsidRPr="00000000">
        <w:rPr>
          <w:rtl w:val="0"/>
        </w:rPr>
        <w:t xml:space="preserve">Copies of diplomas and transcripts of records,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Curriculum vitae (resume),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Letter of motivation,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Letter(s) of recommendation (references),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Certificates of language and ability tests</w:t>
      </w:r>
    </w:p>
    <w:p w:rsidR="00000000" w:rsidDel="00000000" w:rsidP="00000000" w:rsidRDefault="00000000" w:rsidRPr="00000000">
      <w:pPr>
        <w:pBdr/>
        <w:ind w:firstLine="280"/>
        <w:contextualSpacing w:val="0"/>
        <w:rPr/>
      </w:pPr>
      <w:r w:rsidDel="00000000" w:rsidR="00000000" w:rsidRPr="00000000">
        <w:rPr>
          <w:rtl w:val="0"/>
        </w:rPr>
      </w:r>
    </w:p>
    <w:p w:rsidR="00000000" w:rsidDel="00000000" w:rsidP="00000000" w:rsidRDefault="00000000" w:rsidRPr="00000000">
      <w:pPr>
        <w:pBdr/>
        <w:contextualSpacing w:val="0"/>
        <w:rPr>
          <w:color w:val="1155cc"/>
          <w:u w:val="single"/>
        </w:rPr>
      </w:pPr>
      <w:r w:rsidDel="00000000" w:rsidR="00000000" w:rsidRPr="00000000">
        <w:rPr>
          <w:rtl w:val="0"/>
        </w:rPr>
        <w:t xml:space="preserve">All provided documents must be in English. Copies of the documents and English translations do not have to be formally certified. Nevertheless, applicants are required to bring the originals or legalized copies of all submitted documents with them to Prague so we can confirm their authenticity. More information about the application process is available at: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http://fsveng.fsv.cuni.cz/FSVEN-138.html</w:t>
        </w:r>
      </w:hyperlink>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English Language Competence</w:t>
      </w:r>
    </w:p>
    <w:p w:rsidR="00000000" w:rsidDel="00000000" w:rsidP="00000000" w:rsidRDefault="00000000" w:rsidRPr="00000000">
      <w:pPr>
        <w:pBdr/>
        <w:contextualSpacing w:val="0"/>
        <w:rPr/>
      </w:pPr>
      <w:r w:rsidDel="00000000" w:rsidR="00000000" w:rsidRPr="00000000">
        <w:rPr>
          <w:rtl w:val="0"/>
        </w:rPr>
        <w:t xml:space="preserve">Applicants are required to have a good command of English and good analytical quantitative skills with sufficient background in mathematics and/or statistics. An applicant’s competence in English should correspond to at least the B2 level under the CEFR system. Applicants should be able to read a Master’s-level textbook and write seminar papers in English without difficulty. Such abilities are best demonstrated by standardized tests such as TOEFL (preferred), IELTS, ESOL, etc. We recommend that applicants register our institutional code 6633 when taking the TOEFL exam so that the results are sent directly to our faculty. A TOEFL score above 90 and IELTS above 6.5 points gives an applicant good chances for admission.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We do not require a standardized English test score from applicants who:</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Are native speakers, 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studied in English at the secondary school level for at least two years with an average grade point average (GPA) in the top 35 % of the grading scale, 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studied in English at the university level for at least one year with an average GPA in the top 50% of the grading scale, 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worked for at least one year at a company where the language of communication was English.</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passed Level II of the CFA exams in English.</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When a score from an English-language test is not presented, the applicants should provide a certificate of their use of English during their prior studies or employment. The certificate should contain contact information (an e-mail address and a telephone number) to person (a program director, or an employee supervisor) who can confirm the scope of the use of English language in the program or employment.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Analytical Skills</w:t>
      </w:r>
    </w:p>
    <w:p w:rsidR="00000000" w:rsidDel="00000000" w:rsidP="00000000" w:rsidRDefault="00000000" w:rsidRPr="00000000">
      <w:pPr>
        <w:pBdr/>
        <w:contextualSpacing w:val="0"/>
        <w:rPr/>
      </w:pPr>
      <w:r w:rsidDel="00000000" w:rsidR="00000000" w:rsidRPr="00000000">
        <w:rPr>
          <w:rtl w:val="0"/>
        </w:rPr>
        <w:t xml:space="preserve">Applicants should have good analytical quantitative skills. Applicants should have studied at least two terms of Bachelor level mathematics. Prior knowledge of economics or finance is an advantage but it is not required. Applicants should be familiar with the following topics of calculus and linear algebra: functions, limits, derivatives, partial derivatives, optimization techniques, matrix algebra, and differential and difference equations. They should have an introductory-level understanding of probability distributions, hypothesis testing, linear regressions, and the OLS estimation method.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Applicants’ analytical and quantitative ability is best demonstrated by the GRE tests, GMAT tests or by completing one or more levels of the CFA Exams. For GREs, please use our institutional code 1649 so that the results are sent directly to our faculty. A GMAT score above 600 points and above 40 points in the quantitative section or a GRE score above 155 points in the quantitative section give an applicant good chances for admission.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We do not require a standardized test score from applicants who:</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Have studied in a quantitative program at the university level with at least the equivalent of 30 ECTS credits of mathematics, statistics, econometrics, or similar, with a score for each of the courses in the top 50 % of the grading scale, or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Have worked for at least one year in a private or governmental institution in the area of statistics or econometrics where they used quantitative methods on a regular basis and where they took responsibility for independent tasks, or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Have achieved a high rank in a recognized competition in mathematics, e. g. mathematical Olympiad. When a score from an ability test is not presented, the applicants should provide a certificate of their past achievements, studies or employment.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While we do not require a score from GRE or GMAT test when the conditions above is met, a good GRE or GMAT score still significantly strengthens the application and increases an applicant´s chances for admission.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Admission Criteria</w:t>
      </w:r>
    </w:p>
    <w:p w:rsidR="00000000" w:rsidDel="00000000" w:rsidP="00000000" w:rsidRDefault="00000000" w:rsidRPr="00000000">
      <w:pPr>
        <w:pBdr/>
        <w:contextualSpacing w:val="0"/>
        <w:rPr/>
      </w:pPr>
      <w:r w:rsidDel="00000000" w:rsidR="00000000" w:rsidRPr="00000000">
        <w:rPr>
          <w:rtl w:val="0"/>
        </w:rPr>
        <w:t xml:space="preserve">All candidates must complete Bachelor level education before they start studying the program. The selection of candidates is based on the submitted documents. The admission committee evaluate (i) candidates’ aptitude for studies based on their past study results and on the results from ability tests, (ii) their command of English, and (iii) their motivation for studies. The point limit for admission is set by the Dean of the Faculty of Social Sciences of Charles University. </w:t>
      </w:r>
      <w:r w:rsidDel="00000000" w:rsidR="00000000" w:rsidRPr="00000000">
        <w:rPr>
          <w:color w:val="222222"/>
          <w:highlight w:val="white"/>
          <w:rtl w:val="0"/>
        </w:rPr>
        <w:t xml:space="preserve">Upon request, applicants may also be asked to take part in an online interview to assess their potential.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f8m0fpne9cjt" w:id="2"/>
      <w:bookmarkEnd w:id="2"/>
      <w:r w:rsidDel="00000000" w:rsidR="00000000" w:rsidRPr="00000000">
        <w:rPr>
          <w:b w:val="1"/>
          <w:color w:val="000000"/>
          <w:sz w:val="26"/>
          <w:szCs w:val="26"/>
          <w:rtl w:val="0"/>
        </w:rPr>
        <w:t xml:space="preserve">N6201  Ekonomické teorie - Korporátní strategie a finance v Evropě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6</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13</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Corporate Strategy and Finance in Europe (CSF) is a two-year English-language Master's double-degree programme (DDP) with the </w:t>
      </w:r>
      <w:hyperlink r:id="rId11">
        <w:r w:rsidDel="00000000" w:rsidR="00000000" w:rsidRPr="00000000">
          <w:rPr>
            <w:color w:val="1155cc"/>
            <w:u w:val="single"/>
            <w:rtl w:val="0"/>
          </w:rPr>
          <w:t xml:space="preserve">University of Strasbourg</w:t>
        </w:r>
      </w:hyperlink>
      <w:r w:rsidDel="00000000" w:rsidR="00000000" w:rsidRPr="00000000">
        <w:rPr>
          <w:rtl w:val="0"/>
        </w:rPr>
        <w:t xml:space="preserve"> aiming at providing the students with a broad knowledge and understanding of economic theory with a focus on financial and international economics corresponding to the present state-of-the-art.</w:t>
      </w:r>
    </w:p>
    <w:p w:rsidR="00000000" w:rsidDel="00000000" w:rsidP="00000000" w:rsidRDefault="00000000" w:rsidRPr="00000000">
      <w:pPr>
        <w:pBdr/>
        <w:contextualSpacing w:val="0"/>
        <w:rPr/>
      </w:pPr>
      <w:r w:rsidDel="00000000" w:rsidR="00000000" w:rsidRPr="00000000">
        <w:rPr>
          <w:rtl w:val="0"/>
        </w:rPr>
        <w:t xml:space="preserve">The CSF programme is based on the Bologna Process, and is intended to facilitate the collaboration between the </w:t>
      </w:r>
      <w:hyperlink r:id="rId12">
        <w:r w:rsidDel="00000000" w:rsidR="00000000" w:rsidRPr="00000000">
          <w:rPr>
            <w:color w:val="1155cc"/>
            <w:u w:val="single"/>
            <w:rtl w:val="0"/>
          </w:rPr>
          <w:t xml:space="preserve">Institute of Economic Studies</w:t>
        </w:r>
      </w:hyperlink>
      <w:r w:rsidDel="00000000" w:rsidR="00000000" w:rsidRPr="00000000">
        <w:rPr>
          <w:rtl w:val="0"/>
        </w:rPr>
        <w:t xml:space="preserve">, Faculty of Social Sciences, Charles University in Prague and Sciences Po Strasbourg, University of Strasbourg in teaching and academic research in the field of Economics. The Degree Programme covers two academic years. Each student on the Degree Programme is requested  to spend one academic year at each of the Partner Universities in line with the Curriculum. Upon the completion of the studies, each student will receive the Diploma Master in “Corporate Strategy and Finance in Europe”</w:t>
      </w:r>
      <w:r w:rsidDel="00000000" w:rsidR="00000000" w:rsidRPr="00000000">
        <w:rPr>
          <w:b w:val="1"/>
          <w:rtl w:val="0"/>
        </w:rPr>
        <w:t xml:space="preserve"> </w:t>
      </w:r>
      <w:r w:rsidDel="00000000" w:rsidR="00000000" w:rsidRPr="00000000">
        <w:rPr>
          <w:rtl w:val="0"/>
        </w:rPr>
        <w:t xml:space="preserve">from University of Strasbourg and the Master’s degree Diploma with the academic title “Magistr” from Charles University in Prague.</w:t>
      </w:r>
    </w:p>
    <w:p w:rsidR="00000000" w:rsidDel="00000000" w:rsidP="00000000" w:rsidRDefault="00000000" w:rsidRPr="00000000">
      <w:pPr>
        <w:pBdr/>
        <w:contextualSpacing w:val="0"/>
        <w:rPr/>
      </w:pPr>
      <w:r w:rsidDel="00000000" w:rsidR="00000000" w:rsidRPr="00000000">
        <w:rPr>
          <w:rtl w:val="0"/>
        </w:rPr>
        <w:t xml:space="preserve">Double-degree graduates will be able to find position on the global market, both in  the financial sector and multinational companies, as well as in the public sector, not only in the Czech Republic or France, but also throughout the European Union. Graduates of both Partner universities are in demand by leading private companies, but also major economic and political organisations and typically assume challenging positions in banking, consulting, investment funds, and public administration.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form, the applicant must provide:</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CV</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List of academic results from completed Bachelor's programme (summary of marks and academic results)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Document showing level achieved in English language (this requirement may be waived if the applicant's Bachelor's programme was in an English-speaking country, or if the language of instruction was English)</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Document showing knowledge of mathematics (results from GRE or GMAT, or syllabi showing relevant subjects to have been completed, and listed in a summary of academic results)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Motivation letter</w:t>
      </w:r>
    </w:p>
    <w:p w:rsidR="00000000" w:rsidDel="00000000" w:rsidP="00000000" w:rsidRDefault="00000000" w:rsidRPr="00000000">
      <w:pPr>
        <w:pBdr/>
        <w:contextualSpacing w:val="0"/>
        <w:rPr/>
      </w:pPr>
      <w:r w:rsidDel="00000000" w:rsidR="00000000" w:rsidRPr="00000000">
        <w:rPr>
          <w:rtl w:val="0"/>
        </w:rPr>
        <w:t xml:space="preserve">Only the following students may apply for this course: students who already hold a Bachelor's degree or equivalent, students with a sufficient knowledge of English (at least B2 in the CEFR) and with a knowledge of mathematics and statistics. The Executive Council of the double-degree programme will decide whether or not the applicant's knowledge is sufficient.</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Graduates will have the expertise to independently define and creatively solve complex theoretical or practical problems in the field of financial and international economics using selected theories, concepts and methods. The graduates will be eligible to undertake decisions in changing conditions on the financial markets and will possess the insight of the broader social and societal implications of financial and international economics.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use a ranking system of points 1 – 10, on the basis of the documents submitted. A pre-condition for being accepted is the completion of higher education studies. The point limit for accepting applicants is set by the Dean.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rsop0nqpbujp" w:id="3"/>
      <w:bookmarkEnd w:id="3"/>
      <w:r w:rsidDel="00000000" w:rsidR="00000000" w:rsidRPr="00000000">
        <w:rPr>
          <w:b w:val="1"/>
          <w:color w:val="000000"/>
          <w:sz w:val="26"/>
          <w:szCs w:val="26"/>
          <w:rtl w:val="0"/>
        </w:rPr>
        <w:t xml:space="preserve">N6701  Politologie - Mezinárodní vztahy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51</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63</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Master in International Relations (MAIN) is a two-year English-language Master's degree programme, which provides students with the knowledge and analytical skills to understand and explain the international context of politics, economy, and security. The world is growing ever more interdependent and major political decisions, influencing our everyday lives, are made not only by individual nation states but increasingly also by regional as well as global institutions. The programme helps students understand how international and European politics work, and what are the challenges faced by states as well as business and societal actors in the globalized world. Students learn in depth about the functioning of the European Union and of the key global institutions which states have developed to address these challenges. They study how, if at all, international conflicts can be productively transformed into cooperation. In addition to providing students with a robust background in international and European politics, the programme puts an emphasis on the development of students’ analytical capabilities, abstract and critical thinking, and communication as well as language skills. Thanks to the broad scope of competences students acquire and deepen during their studies, our graduates become highly valued experts in national administration and diplomacy, European and international institutions, transnational corporation and NGOs, media, think-tanks, political parties, and academia.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Graduates may find positions in a widely defined international sphere, in particular in the diplomatic service, in international organizations, in the foreign relations of public and private institutions, in the media covering international politics, as well as in university research and education.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ucsyzngjx7sf" w:id="4"/>
      <w:bookmarkEnd w:id="4"/>
      <w:r w:rsidDel="00000000" w:rsidR="00000000" w:rsidRPr="00000000">
        <w:rPr>
          <w:b w:val="1"/>
          <w:color w:val="000000"/>
          <w:sz w:val="26"/>
          <w:szCs w:val="26"/>
          <w:rtl w:val="0"/>
        </w:rPr>
        <w:t xml:space="preserve">N6701  Politologie - Geopolitická studia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26</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29</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Geopolitical Studies (GPS) is a unique, multidisciplinary, </w:t>
      </w:r>
      <w:r w:rsidDel="00000000" w:rsidR="00000000" w:rsidRPr="00000000">
        <w:rPr>
          <w:rtl w:val="0"/>
        </w:rPr>
        <w:t xml:space="preserve">two-year English-language </w:t>
      </w:r>
      <w:r w:rsidDel="00000000" w:rsidR="00000000" w:rsidRPr="00000000">
        <w:rPr>
          <w:color w:val="222222"/>
          <w:sz w:val="24"/>
          <w:szCs w:val="24"/>
          <w:highlight w:val="white"/>
          <w:rtl w:val="0"/>
        </w:rPr>
        <w:t xml:space="preserve">programme, offering the students a chance to learn from the best academics and experts. The programme is primarily based on a geopolitical analysis but also includes aspects of the international relations theory and international law. The </w:t>
      </w:r>
      <w:r w:rsidDel="00000000" w:rsidR="00000000" w:rsidRPr="00000000">
        <w:rPr>
          <w:i w:val="1"/>
          <w:color w:val="222222"/>
          <w:sz w:val="24"/>
          <w:szCs w:val="24"/>
          <w:highlight w:val="white"/>
          <w:rtl w:val="0"/>
        </w:rPr>
        <w:t xml:space="preserve">Geopolitical Studies</w:t>
      </w:r>
      <w:r w:rsidDel="00000000" w:rsidR="00000000" w:rsidRPr="00000000">
        <w:rPr>
          <w:color w:val="222222"/>
          <w:sz w:val="24"/>
          <w:szCs w:val="24"/>
          <w:highlight w:val="white"/>
          <w:rtl w:val="0"/>
        </w:rPr>
        <w:t xml:space="preserve"> programme studies how the interactions among world politics and geography have unfolded in the most relevant geopolitical settings. The programme gives the students an opportunity to gain a profound knowledge of geopolitics and geostrategy, two disciplines which are becoming ever more important. The mandatory courses will provide the necessary theoretical background, while the electives will enable the students to choose their thematic and/or regional specialization according to their preference.</w:t>
      </w:r>
    </w:p>
    <w:p w:rsidR="00000000" w:rsidDel="00000000" w:rsidP="00000000" w:rsidRDefault="00000000" w:rsidRPr="00000000">
      <w:pPr>
        <w:pBdr/>
        <w:spacing w:line="392.72727272727275" w:lineRule="auto"/>
        <w:contextualSpacing w:val="0"/>
        <w:rPr>
          <w:color w:val="222222"/>
          <w:sz w:val="24"/>
          <w:szCs w:val="24"/>
          <w:highlight w:val="white"/>
        </w:rPr>
      </w:pPr>
      <w:r w:rsidDel="00000000" w:rsidR="00000000" w:rsidRPr="00000000">
        <w:rPr>
          <w:color w:val="222222"/>
          <w:sz w:val="24"/>
          <w:szCs w:val="24"/>
          <w:highlight w:val="white"/>
          <w:rtl w:val="0"/>
        </w:rPr>
        <w:t xml:space="preserve">Some of the areas that the specialized courses and modules will focus on include:</w:t>
      </w:r>
    </w:p>
    <w:p w:rsidR="00000000" w:rsidDel="00000000" w:rsidP="00000000" w:rsidRDefault="00000000" w:rsidRPr="00000000">
      <w:pPr>
        <w:numPr>
          <w:ilvl w:val="0"/>
          <w:numId w:val="6"/>
        </w:numPr>
        <w:pBdr/>
        <w:spacing w:line="360" w:lineRule="auto"/>
        <w:ind w:left="720" w:hanging="360"/>
        <w:contextualSpacing w:val="1"/>
        <w:rPr/>
      </w:pPr>
      <w:r w:rsidDel="00000000" w:rsidR="00000000" w:rsidRPr="00000000">
        <w:rPr>
          <w:color w:val="222222"/>
          <w:sz w:val="24"/>
          <w:szCs w:val="24"/>
          <w:highlight w:val="white"/>
          <w:rtl w:val="0"/>
        </w:rPr>
        <w:t xml:space="preserve">World politics, great powers geopolitics, global power shifts, border hardening;</w:t>
      </w:r>
    </w:p>
    <w:p w:rsidR="00000000" w:rsidDel="00000000" w:rsidP="00000000" w:rsidRDefault="00000000" w:rsidRPr="00000000">
      <w:pPr>
        <w:numPr>
          <w:ilvl w:val="0"/>
          <w:numId w:val="6"/>
        </w:numPr>
        <w:pBdr/>
        <w:spacing w:line="360" w:lineRule="auto"/>
        <w:ind w:left="720" w:hanging="360"/>
        <w:contextualSpacing w:val="1"/>
        <w:rPr/>
      </w:pPr>
      <w:r w:rsidDel="00000000" w:rsidR="00000000" w:rsidRPr="00000000">
        <w:rPr>
          <w:color w:val="222222"/>
          <w:sz w:val="24"/>
          <w:szCs w:val="24"/>
          <w:highlight w:val="white"/>
          <w:rtl w:val="0"/>
        </w:rPr>
        <w:t xml:space="preserve">Disintegration processes, failed states, violent non-state actors, unrecognized states;</w:t>
      </w:r>
    </w:p>
    <w:p w:rsidR="00000000" w:rsidDel="00000000" w:rsidP="00000000" w:rsidRDefault="00000000" w:rsidRPr="00000000">
      <w:pPr>
        <w:numPr>
          <w:ilvl w:val="0"/>
          <w:numId w:val="6"/>
        </w:numPr>
        <w:pBdr/>
        <w:spacing w:line="360" w:lineRule="auto"/>
        <w:ind w:left="720" w:hanging="360"/>
        <w:contextualSpacing w:val="1"/>
        <w:rPr/>
      </w:pPr>
      <w:r w:rsidDel="00000000" w:rsidR="00000000" w:rsidRPr="00000000">
        <w:rPr>
          <w:color w:val="222222"/>
          <w:sz w:val="24"/>
          <w:szCs w:val="24"/>
          <w:highlight w:val="white"/>
          <w:rtl w:val="0"/>
        </w:rPr>
        <w:t xml:space="preserve">War, natural resources and conflicts, international law;</w:t>
      </w:r>
    </w:p>
    <w:p w:rsidR="00000000" w:rsidDel="00000000" w:rsidP="00000000" w:rsidRDefault="00000000" w:rsidRPr="00000000">
      <w:pPr>
        <w:numPr>
          <w:ilvl w:val="0"/>
          <w:numId w:val="6"/>
        </w:numPr>
        <w:pBdr/>
        <w:spacing w:line="360" w:lineRule="auto"/>
        <w:ind w:left="720" w:hanging="360"/>
        <w:contextualSpacing w:val="1"/>
        <w:rPr/>
      </w:pPr>
      <w:r w:rsidDel="00000000" w:rsidR="00000000" w:rsidRPr="00000000">
        <w:rPr>
          <w:color w:val="222222"/>
          <w:sz w:val="24"/>
          <w:szCs w:val="24"/>
          <w:highlight w:val="white"/>
          <w:rtl w:val="0"/>
        </w:rPr>
        <w:t xml:space="preserve">Political risk analysis, foreign policy analysis;</w:t>
      </w:r>
    </w:p>
    <w:p w:rsidR="00000000" w:rsidDel="00000000" w:rsidP="00000000" w:rsidRDefault="00000000" w:rsidRPr="00000000">
      <w:pPr>
        <w:numPr>
          <w:ilvl w:val="0"/>
          <w:numId w:val="6"/>
        </w:numPr>
        <w:pBdr/>
        <w:spacing w:line="360" w:lineRule="auto"/>
        <w:ind w:left="720" w:hanging="360"/>
        <w:contextualSpacing w:val="1"/>
        <w:rPr/>
      </w:pPr>
      <w:r w:rsidDel="00000000" w:rsidR="00000000" w:rsidRPr="00000000">
        <w:rPr>
          <w:color w:val="222222"/>
          <w:sz w:val="24"/>
          <w:szCs w:val="24"/>
          <w:highlight w:val="white"/>
          <w:rtl w:val="0"/>
        </w:rPr>
        <w:t xml:space="preserve">World regions and their position in the current global order;</w:t>
      </w:r>
    </w:p>
    <w:p w:rsidR="00000000" w:rsidDel="00000000" w:rsidP="00000000" w:rsidRDefault="00000000" w:rsidRPr="00000000">
      <w:pPr>
        <w:pBdr/>
        <w:spacing w:line="392.72727272727275" w:lineRule="auto"/>
        <w:contextualSpacing w:val="0"/>
        <w:rPr>
          <w:color w:val="222222"/>
          <w:sz w:val="24"/>
          <w:szCs w:val="24"/>
          <w:highlight w:val="white"/>
        </w:rPr>
      </w:pPr>
      <w:r w:rsidDel="00000000" w:rsidR="00000000" w:rsidRPr="00000000">
        <w:rPr>
          <w:color w:val="222222"/>
          <w:sz w:val="24"/>
          <w:szCs w:val="24"/>
          <w:highlight w:val="white"/>
          <w:rtl w:val="0"/>
        </w:rPr>
        <w:t xml:space="preserve">Students will be introduced to the key concepts and theories and to the methodology and approaches to conducting a proper research in this field. Simulation and practical exercises will be also employed to enable the students to apply the knowledge gained to solve problems, which could occur in real-world scenarios.</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is an excellent stepping stone in developing an academic career in the field of Political Science, as well as a valuable source of analytical skills and practical background knowledge that can be applied in professional life.</w:t>
      </w:r>
    </w:p>
    <w:p w:rsidR="00000000" w:rsidDel="00000000" w:rsidP="00000000" w:rsidRDefault="00000000" w:rsidRPr="00000000">
      <w:pPr>
        <w:pBdr/>
        <w:contextualSpacing w:val="0"/>
        <w:rPr/>
      </w:pPr>
      <w:r w:rsidDel="00000000" w:rsidR="00000000" w:rsidRPr="00000000">
        <w:rPr>
          <w:rtl w:val="0"/>
        </w:rPr>
        <w:t xml:space="preserve">Highly focused on employability – outside speakers will provide networking opportunities. The programme includes discussions with experts outside the academy. The class offers an advanced grounding in geopolitics and security while allowing you to specialize in issues and themes of interest to you. There is a strong emphasis on skills development especially communication.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A graduate of the GPS should be able to reflect, using his acquired knowledge of theoretical premises, on the dynamic of changes of politico-spatial relations, brought by the current economical, political and social development. The theoretical basis should allow for an independent analytical research of territorial issues, including their critical analysis, for the purpose of the public or the private sectors. Graduates are prepared to work in state administration, political parties, international institutions or in the private sector (for instance as consultants in multinational corporations). Theoretically oriented students can work as scientists or university pedagogues.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c9kqhb4jcr6y" w:id="5"/>
      <w:bookmarkEnd w:id="5"/>
      <w:r w:rsidDel="00000000" w:rsidR="00000000" w:rsidRPr="00000000">
        <w:rPr>
          <w:b w:val="1"/>
          <w:color w:val="000000"/>
          <w:sz w:val="26"/>
          <w:szCs w:val="26"/>
          <w:rtl w:val="0"/>
        </w:rPr>
        <w:t xml:space="preserve">N6701  Politologie - Mezinárodní bezpečnostní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64</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67</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Master in International Security Studies (MISS) is a two-year English-language Master's degree programme, which offers students a complex guide through security, conflict and strategic studies in the context of international relations. Moreover, dual degrees are being offered in cooperation with University of Konstanz (Germany) and newly also with University of Glasgow (United Kingdom).</w:t>
      </w:r>
    </w:p>
    <w:p w:rsidR="00000000" w:rsidDel="00000000" w:rsidP="00000000" w:rsidRDefault="00000000" w:rsidRPr="00000000">
      <w:pPr>
        <w:pBdr/>
        <w:contextualSpacing w:val="0"/>
        <w:rPr/>
      </w:pPr>
      <w:r w:rsidDel="00000000" w:rsidR="00000000" w:rsidRPr="00000000">
        <w:rPr>
          <w:rtl w:val="0"/>
        </w:rPr>
        <w:t xml:space="preserve">Security studies already have several decades of history behind them, in the course of which their shape and area of concern have changed markedly. Throughout the Cold War, it was a field closely wedded to war studies and military science, and it concentrated on questions dealing with nuclear weapons, disarmament, and potential confrontations between the superpowers. After the end of the Cold War, security studies underwent a significant transformation, which, along with the ever-widening understanding of the notion of security, began to move beyond military questions to include themes such as the environment, human security, ethnic conflicts, and the debate about natural resources and energy.  The current shape of the field is the result of this dynamic process.</w:t>
      </w:r>
    </w:p>
    <w:p w:rsidR="00000000" w:rsidDel="00000000" w:rsidP="00000000" w:rsidRDefault="00000000" w:rsidRPr="00000000">
      <w:pPr>
        <w:pBdr/>
        <w:contextualSpacing w:val="0"/>
        <w:rPr/>
      </w:pPr>
      <w:r w:rsidDel="00000000" w:rsidR="00000000" w:rsidRPr="00000000">
        <w:rPr>
          <w:rtl w:val="0"/>
        </w:rPr>
        <w:t xml:space="preserve">MISS promotes a progressive approach to teaching which, among other things, includes reducing class sizes and an emphasis on seminars.  The pedagogical instructors aim to conduct their classes through presentations, discussions or simulations incorporating students, rather than through a one-sided monologue of facts which can be acquired by other means.  This logically requires thorough preparation on the part of the student outside the class through extensive reading of the course texts.  The main goal of this is to streamline the teaching process through actively involving the students in class and making it possible for them to present their opinions on and understandings of the material.</w:t>
      </w:r>
    </w:p>
    <w:p w:rsidR="00000000" w:rsidDel="00000000" w:rsidP="00000000" w:rsidRDefault="00000000" w:rsidRPr="00000000">
      <w:pPr>
        <w:pBdr/>
        <w:contextualSpacing w:val="0"/>
        <w:rPr/>
      </w:pPr>
      <w:r w:rsidDel="00000000" w:rsidR="00000000" w:rsidRPr="00000000">
        <w:rPr>
          <w:rtl w:val="0"/>
        </w:rPr>
        <w:t xml:space="preserve">In cooperation with University of Konstanz and University of Glasgow, dual degrees are also being offered. For more information about the latter programme, which combines MISS with MSc. International Security, Intelligence and Strategic Studies, please refer</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To complete the programme the students must collect 120 ECTS credits, defend their Master’s Thesis and pass the final state examination.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The graduate of the International Security Studies Programme will acquire proficiency in recent security threats and risks, a competence of analyzing and solving political and social problems connected with them, and will get trained in information processing, analyzing and conceptualizing. During the studies the student will get acquainted with the strategic concepts and the development of strategic thought. S/he will get familiar with the historical background of recent international setting and the security dimensions of the globalized international system, particularly in the European and Transatlantic arenas. After graduation, s/he will be ready to take positions both in international institutions, administration and foreign services, NGOs, media, education, academia, or proceed with postgraduate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xmy6e4x523hy" w:id="6"/>
      <w:bookmarkEnd w:id="6"/>
      <w:r w:rsidDel="00000000" w:rsidR="00000000" w:rsidRPr="00000000">
        <w:rPr>
          <w:b w:val="1"/>
          <w:color w:val="000000"/>
          <w:sz w:val="26"/>
          <w:szCs w:val="26"/>
          <w:rtl w:val="0"/>
        </w:rPr>
        <w:t xml:space="preserve">N6702  Mezinárodní teritoriální studia - Balkánská, euroasijská a středoevropská studia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10</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11</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Balkan, Eurasian and Central European Studies (BECES) is a two-year English-language Master's degree programme, which focuses on modern history, politics as well as</w:t>
      </w:r>
      <w:r w:rsidDel="00000000" w:rsidR="00000000" w:rsidRPr="00000000">
        <w:rPr>
          <w:rtl w:val="0"/>
        </w:rPr>
        <w:t xml:space="preserve"> on</w:t>
      </w:r>
      <w:r w:rsidDel="00000000" w:rsidR="00000000" w:rsidRPr="00000000">
        <w:rPr>
          <w:rtl w:val="0"/>
        </w:rPr>
        <w:t xml:space="preserve"> fundamental social, cultural and economic problems. It addresses the English-speaking audience with a deep and versatile exploration of “the East”, understood as a territory composed of Central Europe, the Balkan Peninsula, and the Post- Soviet area, including the Caucasus and Central Asia. It also offers students the chance to learn or improve their knowledge of the Czech language. The programme is deliberately structured to take advantage of the multidisciplinary nature of the Faculty, and students will be encouraged to make connections between different fields of study, learning to combine a global perspective with attention to detail and local interests.</w:t>
      </w:r>
    </w:p>
    <w:p w:rsidR="00000000" w:rsidDel="00000000" w:rsidP="00000000" w:rsidRDefault="00000000" w:rsidRPr="00000000">
      <w:pPr>
        <w:pBdr/>
        <w:contextualSpacing w:val="0"/>
        <w:rPr/>
      </w:pPr>
      <w:r w:rsidDel="00000000" w:rsidR="00000000" w:rsidRPr="00000000">
        <w:rPr>
          <w:rtl w:val="0"/>
        </w:rPr>
        <w:t xml:space="preserve">The core courses provide an overview of crucial segments of the area from an analytical and multidisciplinary perspective, while the elective classes allow students to create their own specialisation. The aim of the programme is to help students write a Master’s thesis of sufficient quality to merit publication. Through the university’s network of exchange programmes, talented students may also be offered the opportunity to make a brief research visit to another country in the area.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must be provided:</w:t>
      </w:r>
    </w:p>
    <w:p w:rsidR="00000000" w:rsidDel="00000000" w:rsidP="00000000" w:rsidRDefault="00000000" w:rsidRPr="00000000">
      <w:pPr>
        <w:pBdr/>
        <w:contextualSpacing w:val="0"/>
        <w:rPr/>
      </w:pPr>
      <w:r w:rsidDel="00000000" w:rsidR="00000000" w:rsidRPr="00000000">
        <w:rPr>
          <w:rtl w:val="0"/>
        </w:rPr>
        <w:t xml:space="preserve">a) Copy of a Bachelor's or Master's diploma, or a statutory declaration that the diploma will be awarded in the ongoing academic year; or a final transcript of marks, provided that these are from the same academic year as the application.</w:t>
      </w:r>
    </w:p>
    <w:p w:rsidR="00000000" w:rsidDel="00000000" w:rsidP="00000000" w:rsidRDefault="00000000" w:rsidRPr="00000000">
      <w:pPr>
        <w:pBdr/>
        <w:contextualSpacing w:val="0"/>
        <w:rPr/>
      </w:pPr>
      <w:r w:rsidDel="00000000" w:rsidR="00000000" w:rsidRPr="00000000">
        <w:rPr>
          <w:rtl w:val="0"/>
        </w:rPr>
        <w:t xml:space="preserve">b) 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 CV including extra-curricular activities</w:t>
      </w:r>
    </w:p>
    <w:p w:rsidR="00000000" w:rsidDel="00000000" w:rsidP="00000000" w:rsidRDefault="00000000" w:rsidRPr="00000000">
      <w:pPr>
        <w:pBdr/>
        <w:contextualSpacing w:val="0"/>
        <w:rPr/>
      </w:pPr>
      <w:r w:rsidDel="00000000" w:rsidR="00000000" w:rsidRPr="00000000">
        <w:rPr>
          <w:rtl w:val="0"/>
        </w:rPr>
        <w:t xml:space="preserve">d) Motivation letter and one recommendation letter</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color w:val="ff0000"/>
          <w:rtl w:val="0"/>
        </w:rPr>
        <w:t xml:space="preserve">OZS o tomhle neví, mluvil jsem s paní Vichnarovou, takže by bylo asi dobré se zkontaktovat, aby se nedělaly paralelně dvě věci jinak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After completion of the Balkan, Eurasian, and Central European Studies programme, the students will acquire an advanced level of graduate education including a good command of one or two languages of the area as well as a broad and, at the same time, deep knowledge of the region studied. They will be capable of open but critical understanding and of conceptual thinking, and of appreciating cultural diversity. This intellectual equipment will provide them with an opportunity to continue their self-education and find positions related to the problems of the studied area in both public and private spheres.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on the basis of the documents submitted and rank them, using points 1 -10.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f8f0wn4zk6h0" w:id="7"/>
      <w:bookmarkEnd w:id="7"/>
      <w:r w:rsidDel="00000000" w:rsidR="00000000" w:rsidRPr="00000000">
        <w:rPr>
          <w:b w:val="1"/>
          <w:color w:val="000000"/>
          <w:sz w:val="26"/>
          <w:szCs w:val="26"/>
          <w:rtl w:val="0"/>
        </w:rPr>
        <w:t xml:space="preserve">N6702  Mezinárodní teritoriální studia - Středoevropská komparativní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Central European Comparative Studies (CECS) is a two-year English-language Master's degree programme, which focuses on the areas of Germany, Austria and the Visegrad Countries (the Czech Republic, Slovakia, Poland and Hungary) with an overlap onto neighbouring regions. It offers a thorough comparative and multidisciplinary understanding of the historical, political, economic and cultural developments of these countries. It focuses on comparative analysis in the following areas: political systems in the 20th century, political development since 1990, the economy, European integration, culture, and the history of society in the 19th and 20th centuries. It also offers students the chance to learn or improve their knowledge of some of the Slavonic languages of the area.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The graduate will gain an in-depth knowledge of the Central European region, with particular emphasis on the historical, political and economic development in the 20th century and the beginning of the 21st century. Graduates will also be able to use basic analytical political science theories and compare the broad trends and developments in the Central European region. As part of the program of International Area Studies the graduates in this field of study are ready to apply their acquired knowledge and skills in the highly specialised sectors of various parts of public administration, non-governmental and governmental organizations, as well as to continue in an academic career in the Czech Republic or abroad.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9dwlmfklwlv7" w:id="8"/>
      <w:bookmarkEnd w:id="8"/>
      <w:r w:rsidDel="00000000" w:rsidR="00000000" w:rsidRPr="00000000">
        <w:rPr>
          <w:b w:val="1"/>
          <w:color w:val="000000"/>
          <w:sz w:val="26"/>
          <w:szCs w:val="26"/>
          <w:rtl w:val="0"/>
        </w:rPr>
        <w:t xml:space="preserve">N6702  Mezinárodní teritoriální studia - Středoevropská komparativní studia (kombinovaná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4</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5</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Central European Comparative Studies (CECS) is a two-year English-language Master's degree programme, which focuses on the areas of Germany, Austria and the Visegrad Countries (the Czech Republic, Slovakia, Poland and Hungary) with an overlap onto neighbouring regions. It offers a thorough comparative and multidisciplinary understanding of the historical, political, economic and cultural developments of these countries. It focuses on comparative analysis in the following areas: political systems in the 20th century, political development since 1990, the economy, European integration, culture, and the history of society in the 19th and 20th centuries. It also offers students the chance to learn or improve their knowledge of some of the Slavonic languages of the area.</w:t>
      </w:r>
    </w:p>
    <w:p w:rsidR="00000000" w:rsidDel="00000000" w:rsidP="00000000" w:rsidRDefault="00000000" w:rsidRPr="00000000">
      <w:pPr>
        <w:pBdr/>
        <w:contextualSpacing w:val="0"/>
        <w:rPr/>
      </w:pPr>
      <w:r w:rsidDel="00000000" w:rsidR="00000000" w:rsidRPr="00000000">
        <w:rPr>
          <w:rtl w:val="0"/>
        </w:rPr>
        <w:t xml:space="preserve">The part-time study programme provides the opportunity to follow the same structured courses as full–time students, but all compulsory lectures take place during the term only in the afternoon of every Friday. Students attend the lectures and study on their own with the academic support of the tutors and professors. The part-time study programme takes two years and at the end students obtain the same Master-diploma as the full-time students. The legal student status is the same for part-time and full-time students. The part-time study offers students the possibility to connect their personal development with their job and/or family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The graduate will gain an in-depth knowledge of the Central European region, with particular emphasis on the historical, political and economic development in the 20th century and the beginning of the 21st century. Graduates will also be able to use basic analytical political science theories and compare the broad trends and developments in the Central European region. As part of the program of International Area Studies the graduates in this field of study are ready to apply their acquired knowledge and skills in the highly specialised sectors of various parts of public administration, non-governmental and governmental organizations, as well as to continue in an academic career in the Czech Republic or abroad.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knh5mccdfi9j" w:id="9"/>
      <w:bookmarkEnd w:id="9"/>
      <w:r w:rsidDel="00000000" w:rsidR="00000000" w:rsidRPr="00000000">
        <w:rPr>
          <w:b w:val="1"/>
          <w:color w:val="000000"/>
          <w:sz w:val="26"/>
          <w:szCs w:val="26"/>
          <w:rtl w:val="0"/>
        </w:rPr>
        <w:t xml:space="preserve">N6702  Mezinárodní teritoriální studia - Mezinárodní ekonomická, politická a sociální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The International Masters in Economy, State and Society (IMESS) is a leading two-year double degree Master's programme in comparative area studies, which focuses on developing in-depth knowledge and understanding of Central, Eastern and South-Eastern Europe, the Baltics, Russia, the Caucasus and Central Asia. IMESS offers four discipline-based tracks – Economics and Business; Politics and Security; Politics and the International Economics; and History and Society and includes a spine of interdisciplinary training and language tuition, leading to an extended research-based dissertation.</w:t>
      </w:r>
    </w:p>
    <w:p w:rsidR="00000000" w:rsidDel="00000000" w:rsidP="00000000" w:rsidRDefault="00000000" w:rsidRPr="00000000">
      <w:pPr>
        <w:pBdr/>
        <w:contextualSpacing w:val="0"/>
        <w:rPr/>
      </w:pPr>
      <w:r w:rsidDel="00000000" w:rsidR="00000000" w:rsidRPr="00000000">
        <w:rPr>
          <w:rtl w:val="0"/>
        </w:rPr>
        <w:t xml:space="preserve">The first year of the programme is spent at the coordinating university, School of Slavonic and East European Studies,</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University College of London (UCL)</w:t>
        </w:r>
      </w:hyperlink>
      <w:r w:rsidDel="00000000" w:rsidR="00000000" w:rsidRPr="00000000">
        <w:rPr>
          <w:rtl w:val="0"/>
        </w:rPr>
        <w:t xml:space="preserve"> – one of the top twenty global universities – with the second year spent at one of the</w:t>
      </w:r>
      <w:hyperlink r:id="rId17">
        <w:r w:rsidDel="00000000" w:rsidR="00000000" w:rsidRPr="00000000">
          <w:rPr>
            <w:color w:val="1155cc"/>
            <w:u w:val="single"/>
            <w:rtl w:val="0"/>
          </w:rPr>
          <w:t xml:space="preserve">leading universities</w:t>
        </w:r>
      </w:hyperlink>
      <w:r w:rsidDel="00000000" w:rsidR="00000000" w:rsidRPr="00000000">
        <w:rPr>
          <w:rtl w:val="0"/>
        </w:rPr>
        <w:t xml:space="preserve"> from Eastern Europe - Charles University (Czech Republic),</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Corvinus University of Budapest</w:t>
        </w:r>
      </w:hyperlink>
      <w:r w:rsidDel="00000000" w:rsidR="00000000" w:rsidRPr="00000000">
        <w:rPr>
          <w:rtl w:val="0"/>
        </w:rPr>
        <w:t xml:space="preserve"> (Hungary),</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Helsinki University</w:t>
        </w:r>
      </w:hyperlink>
      <w:r w:rsidDel="00000000" w:rsidR="00000000" w:rsidRPr="00000000">
        <w:rPr>
          <w:rtl w:val="0"/>
        </w:rPr>
        <w:t xml:space="preserve"> (Finland),</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Jagiellonian University</w:t>
        </w:r>
      </w:hyperlink>
      <w:r w:rsidDel="00000000" w:rsidR="00000000" w:rsidRPr="00000000">
        <w:rPr>
          <w:rtl w:val="0"/>
        </w:rPr>
        <w:t xml:space="preserve"> (Poland),</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University of Tartu</w:t>
        </w:r>
      </w:hyperlink>
      <w:r w:rsidDel="00000000" w:rsidR="00000000" w:rsidRPr="00000000">
        <w:rPr>
          <w:rtl w:val="0"/>
        </w:rPr>
        <w:t xml:space="preserve"> (Estonia) and</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Higher School of Economics</w:t>
        </w:r>
      </w:hyperlink>
      <w:r w:rsidDel="00000000" w:rsidR="00000000" w:rsidRPr="00000000">
        <w:rPr>
          <w:rtl w:val="0"/>
        </w:rPr>
        <w:t xml:space="preserve"> (Russia), </w:t>
      </w:r>
      <w:hyperlink r:id="rId28">
        <w:r w:rsidDel="00000000" w:rsidR="00000000" w:rsidRPr="00000000">
          <w:rPr>
            <w:color w:val="1155cc"/>
            <w:u w:val="single"/>
            <w:rtl w:val="0"/>
          </w:rPr>
          <w:t xml:space="preserve">University of Belgrade</w:t>
        </w:r>
      </w:hyperlink>
      <w:r w:rsidDel="00000000" w:rsidR="00000000" w:rsidRPr="00000000">
        <w:rPr>
          <w:rtl w:val="0"/>
        </w:rPr>
        <w:t xml:space="preserve"> and </w:t>
      </w:r>
      <w:hyperlink r:id="rId29">
        <w:r w:rsidDel="00000000" w:rsidR="00000000" w:rsidRPr="00000000">
          <w:rPr>
            <w:color w:val="1155cc"/>
            <w:u w:val="single"/>
            <w:rtl w:val="0"/>
          </w:rPr>
          <w:t xml:space="preserve">Higher School of Economics in Moscow</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Applications for admission to the IMESS study programme need to be filed with the UCL.</w:t>
      </w:r>
    </w:p>
    <w:p w:rsidR="00000000" w:rsidDel="00000000" w:rsidP="00000000" w:rsidRDefault="00000000" w:rsidRPr="00000000">
      <w:pPr>
        <w:pBdr/>
        <w:contextualSpacing w:val="0"/>
        <w:rPr>
          <w:color w:val="1155cc"/>
          <w:u w:val="single"/>
        </w:rPr>
      </w:pPr>
      <w:r w:rsidDel="00000000" w:rsidR="00000000" w:rsidRPr="00000000">
        <w:rPr>
          <w:rtl w:val="0"/>
        </w:rPr>
        <w:t xml:space="preserve">For details, please see:</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http://www.imess.eu/apply-for-programme/</w:t>
        </w:r>
      </w:hyperlink>
    </w:p>
    <w:p w:rsidR="00000000" w:rsidDel="00000000" w:rsidP="00000000" w:rsidRDefault="00000000" w:rsidRPr="00000000">
      <w:pPr>
        <w:pBdr/>
        <w:contextualSpacing w:val="0"/>
        <w:rPr>
          <w:color w:val="1155cc"/>
          <w:u w:val="single"/>
        </w:rPr>
      </w:pPr>
      <w:hyperlink r:id="rId32">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33">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Successful graduates will be given a double degree (UCL and one selected university) and a diploma supplement issued by the IMESS consortium. Graduates of the programme have taken leadership positions in distinguished private and public sector organisations (including in the IMF, EBRD, Risk Control, banks and financial institutions, diplomacy and media, civil service, self-employment) and many have also continued on into doctoral studies. Read some of our student testimonials</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Applications for admission to the IMESS study programme need to be filed with the UCL.</w:t>
      </w:r>
    </w:p>
    <w:p w:rsidR="00000000" w:rsidDel="00000000" w:rsidP="00000000" w:rsidRDefault="00000000" w:rsidRPr="00000000">
      <w:pPr>
        <w:pBdr/>
        <w:contextualSpacing w:val="0"/>
        <w:rPr>
          <w:color w:val="1155cc"/>
          <w:u w:val="single"/>
        </w:rPr>
      </w:pPr>
      <w:r w:rsidDel="00000000" w:rsidR="00000000" w:rsidRPr="00000000">
        <w:rPr>
          <w:rtl w:val="0"/>
        </w:rPr>
        <w:t xml:space="preserve">For details, please see: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https://www.ucl.ac.uk/www.imess.eu/programme</w:t>
        </w:r>
      </w:hyperlink>
    </w:p>
    <w:p w:rsidR="00000000" w:rsidDel="00000000" w:rsidP="00000000" w:rsidRDefault="00000000" w:rsidRPr="00000000">
      <w:pPr>
        <w:pBdr/>
        <w:contextualSpacing w:val="0"/>
        <w:rPr>
          <w:color w:val="1155cc"/>
          <w:u w:val="single"/>
        </w:rPr>
      </w:pPr>
      <w:hyperlink r:id="rId38">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39">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40">
        <w:r w:rsidDel="00000000" w:rsidR="00000000" w:rsidRPr="00000000">
          <w:rPr>
            <w:rtl w:val="0"/>
          </w:rPr>
        </w:r>
      </w:hyperlink>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tv1ke6uwxqvc" w:id="10"/>
      <w:bookmarkEnd w:id="10"/>
      <w:r w:rsidDel="00000000" w:rsidR="00000000" w:rsidRPr="00000000">
        <w:rPr>
          <w:b w:val="1"/>
          <w:color w:val="000000"/>
          <w:sz w:val="26"/>
          <w:szCs w:val="26"/>
          <w:rtl w:val="0"/>
        </w:rPr>
        <w:t xml:space="preserve">N6702  Mezinárodní teritoriální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The </w:t>
      </w:r>
      <w:hyperlink r:id="rId41">
        <w:r w:rsidDel="00000000" w:rsidR="00000000" w:rsidRPr="00000000">
          <w:rPr>
            <w:color w:val="1155cc"/>
            <w:u w:val="single"/>
            <w:rtl w:val="0"/>
          </w:rPr>
          <w:t xml:space="preserve">European Politics and Society (EPS): Vaclav Havel Joint Master Programme</w:t>
        </w:r>
      </w:hyperlink>
      <w:r w:rsidDel="00000000" w:rsidR="00000000" w:rsidRPr="00000000">
        <w:rPr>
          <w:rtl w:val="0"/>
        </w:rPr>
        <w:t xml:space="preserve"> is a multidisciplinary two-year Joint Master Degree Programme linking the fields of European politics, contemporary history and culture, economy, international relations and policymaking. The first semester of the EPS Programme is based on Master level introductory courses (in Prague), the second semester focuses on EU related courses (Krakow, Leiden). In the third and fourth semesters, the programme offers four different study tracks reflecting the diverse expertise of the Consortium members (Prague, Krakow, Barcelona, and Leiden). Each track combines various elective courses, research methods training, an internship and language tuition with an advanced research dissertation supervised by key staff from each Partner University.</w:t>
      </w:r>
    </w:p>
    <w:p w:rsidR="00000000" w:rsidDel="00000000" w:rsidP="00000000" w:rsidRDefault="00000000" w:rsidRPr="00000000">
      <w:pPr>
        <w:pBdr/>
        <w:contextualSpacing w:val="0"/>
        <w:rPr/>
      </w:pPr>
      <w:r w:rsidDel="00000000" w:rsidR="00000000" w:rsidRPr="00000000">
        <w:rPr>
          <w:rtl w:val="0"/>
        </w:rPr>
        <w:t xml:space="preserve">The EPS Programme gives its students the possibility to acquire high-profile pluridisciplinary knowledge and skills. The first goal of the EPS Programme is to prepare a new generation of managers, policymakers and research leaders. The excellence of the programme is based on a central focus on the societal, political, economic and cultural processes that have formed contemporary Europe and its role in the international environment, the programme also fosters exchange among diverse European and non-European cultures, and offers a unique learning experience to both EU and non-EU students. The EPS Programme thus contributes to build a real trans-European community of students, experts and academia that deal with current European challenges.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All applications must include the following:</w:t>
      </w:r>
    </w:p>
    <w:p w:rsidR="00000000" w:rsidDel="00000000" w:rsidP="00000000" w:rsidRDefault="00000000" w:rsidRPr="00000000">
      <w:pPr>
        <w:pBdr/>
        <w:contextualSpacing w:val="0"/>
        <w:rPr/>
      </w:pPr>
      <w:r w:rsidDel="00000000" w:rsidR="00000000" w:rsidRPr="00000000">
        <w:rPr>
          <w:rtl w:val="0"/>
        </w:rPr>
        <w:t xml:space="preserve">a) Copies of all relevant diplomas and transcripts including two previous diplomas (two BAs or BA and High School diploma). If you have not yet finished your previous studies and thus do not have a diploma please submit a confirmation of studies including information on the expected date of graduation.</w:t>
      </w:r>
    </w:p>
    <w:p w:rsidR="00000000" w:rsidDel="00000000" w:rsidP="00000000" w:rsidRDefault="00000000" w:rsidRPr="00000000">
      <w:pPr>
        <w:pBdr/>
        <w:contextualSpacing w:val="0"/>
        <w:rPr/>
      </w:pPr>
      <w:r w:rsidDel="00000000" w:rsidR="00000000" w:rsidRPr="00000000">
        <w:rPr>
          <w:rtl w:val="0"/>
        </w:rPr>
        <w:t xml:space="preserve">b) Short academic curriculum vitae detailing all relevant qualifications and experience</w:t>
      </w:r>
    </w:p>
    <w:p w:rsidR="00000000" w:rsidDel="00000000" w:rsidP="00000000" w:rsidRDefault="00000000" w:rsidRPr="00000000">
      <w:pPr>
        <w:pBdr/>
        <w:contextualSpacing w:val="0"/>
        <w:rPr/>
      </w:pPr>
      <w:r w:rsidDel="00000000" w:rsidR="00000000" w:rsidRPr="00000000">
        <w:rPr>
          <w:rtl w:val="0"/>
        </w:rPr>
        <w:t xml:space="preserve">c) Motivation letter</w:t>
      </w:r>
    </w:p>
    <w:p w:rsidR="00000000" w:rsidDel="00000000" w:rsidP="00000000" w:rsidRDefault="00000000" w:rsidRPr="00000000">
      <w:pPr>
        <w:pBdr/>
        <w:contextualSpacing w:val="0"/>
        <w:rPr/>
      </w:pPr>
      <w:r w:rsidDel="00000000" w:rsidR="00000000" w:rsidRPr="00000000">
        <w:rPr>
          <w:rtl w:val="0"/>
        </w:rPr>
        <w:t xml:space="preserve">d) 2 letters of recommendation</w:t>
      </w:r>
    </w:p>
    <w:p w:rsidR="00000000" w:rsidDel="00000000" w:rsidP="00000000" w:rsidRDefault="00000000" w:rsidRPr="00000000">
      <w:pPr>
        <w:pBdr/>
        <w:contextualSpacing w:val="0"/>
        <w:rPr/>
      </w:pPr>
      <w:r w:rsidDel="00000000" w:rsidR="00000000" w:rsidRPr="00000000">
        <w:rPr>
          <w:rtl w:val="0"/>
        </w:rPr>
        <w:t xml:space="preserve">e) Completed</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supplementary questionnaire</w:t>
        </w:r>
      </w:hyperlink>
      <w:r w:rsidDel="00000000" w:rsidR="00000000" w:rsidRPr="00000000">
        <w:rPr>
          <w:rtl w:val="0"/>
        </w:rPr>
        <w:t xml:space="preserve"> indicated study track preferences</w:t>
      </w:r>
    </w:p>
    <w:p w:rsidR="00000000" w:rsidDel="00000000" w:rsidP="00000000" w:rsidRDefault="00000000" w:rsidRPr="00000000">
      <w:pPr>
        <w:pBdr/>
        <w:contextualSpacing w:val="0"/>
        <w:rPr/>
      </w:pPr>
      <w:r w:rsidDel="00000000" w:rsidR="00000000" w:rsidRPr="00000000">
        <w:rPr>
          <w:rtl w:val="0"/>
        </w:rPr>
        <w:t xml:space="preserve">f) All students who are non-native English speakers must provide evidence of the required level of English proficiency (test results or certificate of the required level of English proficiency (C1; CAE; IELTS 7.0; TOEFL 95)</w:t>
      </w:r>
    </w:p>
    <w:p w:rsidR="00000000" w:rsidDel="00000000" w:rsidP="00000000" w:rsidRDefault="00000000" w:rsidRPr="00000000">
      <w:pPr>
        <w:pBdr/>
        <w:contextualSpacing w:val="0"/>
        <w:rPr/>
      </w:pPr>
      <w:r w:rsidDel="00000000" w:rsidR="00000000" w:rsidRPr="00000000">
        <w:rPr>
          <w:rtl w:val="0"/>
        </w:rPr>
        <w:t xml:space="preserve">Diplomas, transcripts, letters of recommendation and other documents whose original language is not English, have to be accompanied by a certified translation into English. Only complete applications will be considered.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After completion of the European Politics and Society: Vaclav Havel Joint Master Programme graduates will receive a Joint Degree diploma at the end of their studies. The Joint Degree will be recognised as favourably as other qualifications from the education systems of the country of origin of all Partner universities. Graduates of the EPS Programme will obtain in the first place the high-profile knowledge and skills during the two-year Master Degree. In addition to that, thanks to a large network of Associate Partners in all Consortium member countries and in Brussels, students will get a practical experience in the field of European studies and international relations.  They will be capable of open but critical understanding and of conceptual thinking, and of appreciating cultural diversity. This intellectual equipment will provide them with an opportunity to continue their self-education and find positions related to the problems of the studied area in both public and private spheres.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assess applicants on the basis of the documents submitted and give them a ranking from 1-10 points. The point limit for accepting applicants is set by the Dean. A pre-condition for being accepted is the completion of higher education.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mjy0cevbvslf" w:id="11"/>
      <w:bookmarkEnd w:id="11"/>
      <w:r w:rsidDel="00000000" w:rsidR="00000000" w:rsidRPr="00000000">
        <w:rPr>
          <w:b w:val="1"/>
          <w:color w:val="000000"/>
          <w:sz w:val="26"/>
          <w:szCs w:val="26"/>
          <w:rtl w:val="0"/>
        </w:rPr>
        <w:t xml:space="preserve">N6702  Mezinárodní teritoriální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The MAS interdisciplinary programme offers expert knowledge and analytical-synthetic skills focused on modern history and current developments of Europe, Eurasia, and North America. The programme provides the students with tools for social science analysis and allows them to build their own thematic and territorial profile according to their individual needs and future career plans.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must be provided:</w:t>
      </w:r>
    </w:p>
    <w:p w:rsidR="00000000" w:rsidDel="00000000" w:rsidP="00000000" w:rsidRDefault="00000000" w:rsidRPr="00000000">
      <w:pPr>
        <w:pBdr/>
        <w:contextualSpacing w:val="0"/>
        <w:rPr/>
      </w:pPr>
      <w:r w:rsidDel="00000000" w:rsidR="00000000" w:rsidRPr="00000000">
        <w:rPr>
          <w:rtl w:val="0"/>
        </w:rPr>
        <w:t xml:space="preserve">a)     </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     </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     </w:t>
        <w:tab/>
        <w:t xml:space="preserve">CV</w:t>
      </w:r>
    </w:p>
    <w:p w:rsidR="00000000" w:rsidDel="00000000" w:rsidP="00000000" w:rsidRDefault="00000000" w:rsidRPr="00000000">
      <w:pPr>
        <w:pBdr/>
        <w:contextualSpacing w:val="0"/>
        <w:rPr/>
      </w:pPr>
      <w:r w:rsidDel="00000000" w:rsidR="00000000" w:rsidRPr="00000000">
        <w:rPr>
          <w:rtl w:val="0"/>
        </w:rPr>
        <w:t xml:space="preserve">d)     </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on the basis of the documents submitted and rank them, using points 1 -10. The point limit for accepting applicants is set by the Dean. A pre-condition for being accepted is the completion of higher education studies.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Graduates of the Master in Area Studies Programme will be endowed with internationally recognizable multi-disciplinary training in the study of international affairs. They will be able to analyze individual topics arising within the region of their interest from a multidisciplinary point of view in terms of social sciences (sociology, economics, political science, and international relations) and modern history. Programme graduates will be able to understand current issues in their historical, societal, political, and economic context. Mastering several foreign languages, they will be capable of reflecting local debate and local perspectives on transnational issues. Thanks to a systematic focus on academic writing, graduates will be capable of producing texts of a high professional and formal quality. They will be able to deliver qualified comments on the developments of states and societies of the studied regions.</w:t>
      </w:r>
    </w:p>
    <w:p w:rsidR="00000000" w:rsidDel="00000000" w:rsidP="00000000" w:rsidRDefault="00000000" w:rsidRPr="00000000">
      <w:pPr>
        <w:pBdr/>
        <w:contextualSpacing w:val="0"/>
        <w:rPr/>
      </w:pPr>
      <w:r w:rsidDel="00000000" w:rsidR="00000000" w:rsidRPr="00000000">
        <w:rPr>
          <w:rtl w:val="0"/>
        </w:rPr>
        <w:t xml:space="preserve">The programme graduates will become highly-skilled employees in the civil service and diplomacy, NGOs and international institutions as well as in private companies and mass-media. They will be well prepared for a variety of academic pursuits and will possess a wide range of knowledge and skills required in various social science fields.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assess applicants on the basis of the documents submitted and give them a ranking from 1-10 points. The point limit for accepting applicants is set by the Dean. A pre-condition for being accepted is the completion of higher education.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oyfcjutuevof" w:id="12"/>
      <w:bookmarkEnd w:id="12"/>
      <w:r w:rsidDel="00000000" w:rsidR="00000000" w:rsidRPr="00000000">
        <w:rPr>
          <w:b w:val="1"/>
          <w:color w:val="000000"/>
          <w:sz w:val="26"/>
          <w:szCs w:val="26"/>
          <w:rtl w:val="0"/>
        </w:rPr>
        <w:t xml:space="preserve">N6703  Sociologie - Veřejné a sociální politiky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31</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31</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Public and Social Policy (PSP) is a two-year English-language Master’s degree programme, which aims to provide students with current relevant knowledge of policy-making process and cultivate their analytical skills. In addition to theoretical knowledge about policy-making process, the programme will offer deeper knowledge in concrete policy domains such as social policy, health policy, educational policy, employment policy or others. The special attention in the programme will be given to research methodology and policy analysis skills. The combination of knowledge about policy process and methodology skills will lead to unique competences and excellent professional employment or for further studying or research career.</w:t>
      </w:r>
    </w:p>
    <w:p w:rsidR="00000000" w:rsidDel="00000000" w:rsidP="00000000" w:rsidRDefault="00000000" w:rsidRPr="00000000">
      <w:pPr>
        <w:pBdr/>
        <w:contextualSpacing w:val="0"/>
        <w:rPr/>
      </w:pPr>
      <w:r w:rsidDel="00000000" w:rsidR="00000000" w:rsidRPr="00000000">
        <w:rPr>
          <w:rtl w:val="0"/>
        </w:rPr>
        <w:t xml:space="preserve">The programme is developed in accordance with almost twenty years’ experience with the Czech program on Public and Social Policy. It will, however, be supplemented by experience with already existing English courses and realized international research programs. Similarly, the comparative dimension will be enhanced. The theoretical grounds of the discipline will be covered especially in courses Public Policy a Social Policy. The knowledge about concrete policy domains will be provided in courses Educational Policy, Health Policy and Civil Society in Central Europe. Methodological knowledge and skills will be developed in courses Policy Analysis, Introduction to Social Research Methodology, Statistics in SPSS, Text, Narrative &amp; Discourse Analysis and Diploma Seminar I and II. During the program, both individual and collective students’ work on concrete social and policy problems will be sustained.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higher education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The graduates will acquire the knowledge and skills that enable them to effectively and efficiently perform analytical, conceptual, organizational, interactive and managing tasks in creating and implementing public and social policies within international context. By the same token, graduates will be able pursue an academic career in the Czech Republic or elsewhere. In addition, graduates will be experts in concrete policy domains, such as health policy, educational policy, employment policy or others.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will assess applicants for study on the basis of the documents submitted and give them a ranking from 1 -10 points. The point limit for accepting applicants is set by the Dean. A pre-condition for being accepted is the completion of higher education studies (a Bachelor's/Master's degree).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9bvqc7bropwn" w:id="13"/>
      <w:bookmarkEnd w:id="13"/>
      <w:r w:rsidDel="00000000" w:rsidR="00000000" w:rsidRPr="00000000">
        <w:rPr>
          <w:b w:val="1"/>
          <w:color w:val="000000"/>
          <w:sz w:val="26"/>
          <w:szCs w:val="26"/>
          <w:rtl w:val="0"/>
        </w:rPr>
        <w:t xml:space="preserve">N6703  Sociologie - Sociologie v evropském kontextu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8</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9</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The MA Programme Sociology in European Context (SEC), currently affiliated with a Jean Monnet Chair in European Political Sociology, is a two-year English-language Master’s programme designed for international students interested in gaining in-depth knowledge of the state of the present-day field of sociology, including its theory and research methods. It features a strong core of sociology courses with a European focus, as well as additional events on European issues and debates.The Programme enhances students’ sociological understanding of complex and dynamic European societies, within the context of the deep challenges the European Union currently faces. Besides theory and methodology, the Programme is focused on the timely topics of international migration, human rights, social movements, civic engagement, European integration and society, capitalist change, democratic change and backlash, forms of critique and contestation, and nationalism. The courses are taught by international scholars, actively engaged in the international sociological community and on-going research. Next to in-depth sociological as well as interdisciplinary understanding of contemporary societies, the Programme deepens students’ vital skills and experiences for future careers, within or outside academia. In more practically oriented courses, students are introduced to the basics of applied social research and taught how to write a research project and a paper in English.</w:t>
        <w:br w:type="textWrapping"/>
        <w:br w:type="textWrapping"/>
        <w:t xml:space="preserve">More information about the programme is available at: </w:t>
      </w:r>
      <w:hyperlink r:id="rId44">
        <w:r w:rsidDel="00000000" w:rsidR="00000000" w:rsidRPr="00000000">
          <w:rPr>
            <w:color w:val="1155cc"/>
            <w:u w:val="single"/>
            <w:rtl w:val="0"/>
          </w:rPr>
          <w:t xml:space="preserve">http://studyatiss.fsv.cuni.cz/master-in-sociology-in-european-context/</w:t>
        </w:r>
      </w:hyperlink>
      <w:r w:rsidDel="00000000" w:rsidR="00000000" w:rsidRPr="00000000">
        <w:rPr>
          <w:rtl w:val="0"/>
        </w:rPr>
        <w:t xml:space="preserve">. Questions can be emailed to: admission@fsv.cuni.cz or paulus.blokker@fsv.cuni.cz.</w:t>
        <w:br w:type="textWrapp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The entrance exam consists of:</w:t>
        <w:br w:type="textWrapping"/>
        <w:t xml:space="preserve">1.</w:t>
        <w:tab/>
        <w:t xml:space="preserve">Ranking from 1-5 points for submitted certificates showing completed Bachelor's or Master's studies.</w:t>
        <w:br w:type="textWrapping"/>
        <w:t xml:space="preserve">2.</w:t>
        <w:tab/>
        <w:t xml:space="preserve">Evaluation of applicants from 1-5 points on the basis of documents submitted which show results from previous studies. It is also possible to gain bonus points for having completed sociology subjects.</w:t>
        <w:br w:type="textWrapping"/>
        <w:t xml:space="preserve">Results from the applicant's previous studies must be evidenced in a transcript of academic results from the final years of study. This transcript, confirmed by the academic department, faculty, or college, should be scanned and sent as an attachment with the online application. For every subject in the field of sociology which applicants have taken and passed in their previous studies, a bonus of 0.1 will be added to the points for documents confirming results from previous studies. However, it is not possible to reach more than a total of 10 points. Applicants are ranked using the points system, and the point limit for being accepted is set by the Dean.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CV in English</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Copy of  Bachelor's degree certificate or equivalent</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List of academic results from a completed Bachelor's programme (summary of marks and academic results)</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A motivation letter.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spacing w:line="331.2" w:lineRule="auto"/>
        <w:contextualSpacing w:val="0"/>
        <w:rPr/>
      </w:pPr>
      <w:r w:rsidDel="00000000" w:rsidR="00000000" w:rsidRPr="00000000">
        <w:rPr>
          <w:rtl w:val="0"/>
        </w:rPr>
        <w:t xml:space="preserve">Students graduating from the programme will possess scholarly advantages including current knowledge of the major social problems facing present-day European societies, interdisciplinary knowledge of the process of European integration, as well as a comprehensive view of contemporary sociological theory. With their understanding of both quantitative and qualitative sociological research methods, graduates can competently conduct sociological research and cooperate effectively on both analytic and problem solving tasks, allowing them to work as researchers, experts, analysts or a project managers in either the public sector and non-profit organisations, or in private companies. Our graduates are equally prepared to pursue a fruitful academic career.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All candidates must complete Bachelor level education before they start studying the program. The admissions commission will use a ranking system of points 1 – 10, on the basis of the documents submitted. The point limit for accepting applicants is set by the Dean.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qbc2meprmivj" w:id="14"/>
      <w:bookmarkEnd w:id="14"/>
      <w:r w:rsidDel="00000000" w:rsidR="00000000" w:rsidRPr="00000000">
        <w:rPr>
          <w:b w:val="1"/>
          <w:color w:val="000000"/>
          <w:sz w:val="26"/>
          <w:szCs w:val="26"/>
          <w:rtl w:val="0"/>
        </w:rPr>
        <w:t xml:space="preserve">N6736  </w:t>
      </w:r>
      <w:r w:rsidDel="00000000" w:rsidR="00000000" w:rsidRPr="00000000">
        <w:rPr>
          <w:b w:val="1"/>
          <w:color w:val="000000"/>
          <w:sz w:val="26"/>
          <w:szCs w:val="26"/>
          <w:rtl w:val="0"/>
        </w:rPr>
        <w:t xml:space="preserve">Mezinárodní ekonomická a politická studia - Mezinárodní ekonomická a politická studia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38</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42</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jc w:val="both"/>
        <w:rPr/>
      </w:pPr>
      <w:r w:rsidDel="00000000" w:rsidR="00000000" w:rsidRPr="00000000">
        <w:rPr>
          <w:rtl w:val="0"/>
        </w:rPr>
        <w:t xml:space="preserve">International Economic and Political Studies (IEPS) is a post-graduate (M.A.) study modelled on the principles of the Oxford style PPE programmes that are among the most favoured educational concepts in social sciences. Their popularity has been earned due to the subsequent success of its graduates in the labour market throughout the world. The study is open to three specialization tracks: economics, politics and humanities  IEPS, taught in English, aims at an interdisciplinary understanding of social phenomena by developing skills useful for analysis and management suitable a wide range of careers and activities. It allows students to explore the foundations of domestic and international politics and economics in a manner that is underpinned by philosophical rigour and communication skills. The programme includes courses aimed at fostering critical thinking of social developments in the world, gaining sensitivity to ethical challenges in decision-making and designing policies in an environment marked by cultural diversity, economic inequality, requirements of efficiency and conflicts of the objectives of agents and institutions. Students deal with the nature of economic objectives of agents, social organisation, institutions of power, emergence of conflicts and aims at cooperation. They are expected to master the principles of modern non-conventional economic thinking and be able to apply it in political decision-making at the level of supra-national institutions, states, regional governments, corporations, firms, political parties and organisations of citizens.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the following documents must be provided:</w:t>
      </w:r>
    </w:p>
    <w:p w:rsidR="00000000" w:rsidDel="00000000" w:rsidP="00000000" w:rsidRDefault="00000000" w:rsidRPr="00000000">
      <w:pPr>
        <w:pBdr/>
        <w:contextualSpacing w:val="0"/>
        <w:rPr/>
      </w:pPr>
      <w:r w:rsidDel="00000000" w:rsidR="00000000" w:rsidRPr="00000000">
        <w:rPr>
          <w:rtl w:val="0"/>
        </w:rPr>
        <w:t xml:space="preserve">a)     </w:t>
        <w:tab/>
        <w:t xml:space="preserve">Copy of a diploma to show completed Bachelor's or Master's studies, or confirmation of ongoing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     </w:t>
        <w:tab/>
        <w:t xml:space="preserve">Transcript of marks and academic results from previous higher education studies (including the explanation of the local style of grading - interpretation of scales);</w:t>
      </w:r>
    </w:p>
    <w:p w:rsidR="00000000" w:rsidDel="00000000" w:rsidP="00000000" w:rsidRDefault="00000000" w:rsidRPr="00000000">
      <w:pPr>
        <w:pBdr/>
        <w:contextualSpacing w:val="0"/>
        <w:rPr/>
      </w:pPr>
      <w:r w:rsidDel="00000000" w:rsidR="00000000" w:rsidRPr="00000000">
        <w:rPr>
          <w:rtl w:val="0"/>
        </w:rPr>
        <w:t xml:space="preserve">c)     </w:t>
        <w:tab/>
        <w:t xml:space="preserve">Structured CV on one page</w:t>
      </w:r>
      <w:r w:rsidDel="00000000" w:rsidR="00000000" w:rsidRPr="00000000">
        <w:rPr>
          <w:b w:val="1"/>
          <w:rtl w:val="0"/>
        </w:rPr>
        <w:t xml:space="preserve"> </w:t>
      </w:r>
      <w:r w:rsidDel="00000000" w:rsidR="00000000" w:rsidRPr="00000000">
        <w:rPr>
          <w:rtl w:val="0"/>
        </w:rPr>
        <w:t xml:space="preserve">(personal information, education, training, employment, extracurricular experiences);</w:t>
      </w:r>
    </w:p>
    <w:p w:rsidR="00000000" w:rsidDel="00000000" w:rsidP="00000000" w:rsidRDefault="00000000" w:rsidRPr="00000000">
      <w:pPr>
        <w:pBdr/>
        <w:contextualSpacing w:val="0"/>
        <w:rPr/>
      </w:pPr>
      <w:r w:rsidDel="00000000" w:rsidR="00000000" w:rsidRPr="00000000">
        <w:rPr>
          <w:rtl w:val="0"/>
        </w:rPr>
        <w:t xml:space="preserve">d)     </w:t>
        <w:tab/>
        <w:t xml:space="preserve">A proof of English proficiency (e.g. TOEFL, IELTS, CAE, CPE or similar documents - essential for the non-native English speakers only);</w:t>
      </w:r>
    </w:p>
    <w:p w:rsidR="00000000" w:rsidDel="00000000" w:rsidP="00000000" w:rsidRDefault="00000000" w:rsidRPr="00000000">
      <w:pPr>
        <w:pBdr/>
        <w:contextualSpacing w:val="0"/>
        <w:rPr/>
      </w:pPr>
      <w:r w:rsidDel="00000000" w:rsidR="00000000" w:rsidRPr="00000000">
        <w:rPr>
          <w:rtl w:val="0"/>
        </w:rPr>
        <w:t xml:space="preserve">e)     </w:t>
        <w:tab/>
        <w:t xml:space="preserve">Optional: motivation letter and one letter of recommendation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A graduate of the IEPS should be able to reflect, using his/her acquired knowledge of the theoretical foundations, on the dynamics of changes of political-economic relations ongoing in international environment, brought by the current economic, political and social development open to the world. The theoretical basis should allow for an independent analytical research of economic and political issues in the international environment, including their critical analysis, for the purpose of the public or the private sectors. Graduates will be prepared to work in the banking and financial businesses, state administration, political parties, international institutions or in the private sector (for instance as consultants in multinational corporations).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Recommended literature, sample questions:</w:t>
      </w:r>
    </w:p>
    <w:p w:rsidR="00000000" w:rsidDel="00000000" w:rsidP="00000000" w:rsidRDefault="00000000" w:rsidRPr="00000000">
      <w:pPr>
        <w:pBdr/>
        <w:contextualSpacing w:val="0"/>
        <w:rPr/>
      </w:pPr>
      <w:r w:rsidDel="00000000" w:rsidR="00000000" w:rsidRPr="00000000">
        <w:rPr>
          <w:rtl w:val="0"/>
        </w:rPr>
        <w:t xml:space="preserve">Although a background in mathematics is not formally required for admission, it is an advantage for IEPS applicants to have an aptitude for maths and statistics, especially those students who wish to specialise in economics and finance. Top 20% of students ranked by academic excellence are subject to Merit Scholarships and reduced fees, which can decrease the total effective tuition fee for four semesters to nearly a half (e.g. to mere 6600 EUR altogether).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assess applicants for study on the basis of the documents submitted and give them a ranking from 1 -10 points. The point limit for accepting applicants is set by the Dean. A pre-condition for being accepted is the completion of higher education studies.</w:t>
      </w:r>
    </w:p>
    <w:p w:rsidR="00000000" w:rsidDel="00000000" w:rsidP="00000000" w:rsidRDefault="00000000" w:rsidRPr="00000000">
      <w:pPr>
        <w:pBdr/>
        <w:contextualSpacing w:val="0"/>
        <w:rPr/>
      </w:pPr>
      <w:r w:rsidDel="00000000" w:rsidR="00000000" w:rsidRPr="00000000">
        <w:rPr>
          <w:rtl w:val="0"/>
        </w:rPr>
      </w:r>
    </w:p>
    <w:sectPr>
      <w:footerReference r:id="rId4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22222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imess.eu/apply-for-programme/" TargetMode="External"/><Relationship Id="rId20" Type="http://schemas.openxmlformats.org/officeDocument/2006/relationships/hyperlink" Target="http://www.helsinki.fi/university/" TargetMode="External"/><Relationship Id="rId42" Type="http://schemas.openxmlformats.org/officeDocument/2006/relationships/hyperlink" Target="http://fsveng.fsv.cuni.cz/FSVEN-1111-version1-eps_study_strand_indication.pdf" TargetMode="External"/><Relationship Id="rId41" Type="http://schemas.openxmlformats.org/officeDocument/2006/relationships/hyperlink" Target="http://eps.fsv.cuni.cz/" TargetMode="External"/><Relationship Id="rId22" Type="http://schemas.openxmlformats.org/officeDocument/2006/relationships/hyperlink" Target="http://www.ces.uj.edu.pl/home" TargetMode="External"/><Relationship Id="rId44" Type="http://schemas.openxmlformats.org/officeDocument/2006/relationships/hyperlink" Target="http://studyatiss.fsv.cuni.cz/master-in-sociology-in-european-context/" TargetMode="External"/><Relationship Id="rId21" Type="http://schemas.openxmlformats.org/officeDocument/2006/relationships/hyperlink" Target="http://www.helsinki.fi/university/" TargetMode="External"/><Relationship Id="rId43" Type="http://schemas.openxmlformats.org/officeDocument/2006/relationships/hyperlink" Target="http://fsveng.fsv.cuni.cz/FSVEN-1111-version1-eps_study_strand_indication.pdf" TargetMode="External"/><Relationship Id="rId24" Type="http://schemas.openxmlformats.org/officeDocument/2006/relationships/hyperlink" Target="http://www.ut.ee/en" TargetMode="External"/><Relationship Id="rId23" Type="http://schemas.openxmlformats.org/officeDocument/2006/relationships/hyperlink" Target="http://www.ces.uj.edu.pl/home" TargetMode="External"/><Relationship Id="rId45"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fsveng.fsv.cuni.cz/FSVEN-138.html" TargetMode="External"/><Relationship Id="rId26" Type="http://schemas.openxmlformats.org/officeDocument/2006/relationships/hyperlink" Target="http://www.hse.ru/lingua/en/" TargetMode="External"/><Relationship Id="rId25" Type="http://schemas.openxmlformats.org/officeDocument/2006/relationships/hyperlink" Target="http://www.ut.ee/en" TargetMode="External"/><Relationship Id="rId28" Type="http://schemas.openxmlformats.org/officeDocument/2006/relationships/hyperlink" Target="http://www.f.bg.ac.rs/" TargetMode="External"/><Relationship Id="rId27" Type="http://schemas.openxmlformats.org/officeDocument/2006/relationships/hyperlink" Target="http://www.hse.ru/lingua/en/" TargetMode="External"/><Relationship Id="rId5" Type="http://schemas.openxmlformats.org/officeDocument/2006/relationships/hyperlink" Target="http://fsveng.fsv.cuni.cz/FSVEN-62.html" TargetMode="External"/><Relationship Id="rId6" Type="http://schemas.openxmlformats.org/officeDocument/2006/relationships/hyperlink" Target="http://fsveng.fsv.cuni.cz/FSVEN-62.html" TargetMode="External"/><Relationship Id="rId29" Type="http://schemas.openxmlformats.org/officeDocument/2006/relationships/hyperlink" Target="https://www.hse.ru/ma/eurasia/" TargetMode="External"/><Relationship Id="rId7" Type="http://schemas.openxmlformats.org/officeDocument/2006/relationships/hyperlink" Target="mailto:admission@fsv.cuni.cz" TargetMode="External"/><Relationship Id="rId8" Type="http://schemas.openxmlformats.org/officeDocument/2006/relationships/hyperlink" Target="http://fsveng.fsv.cuni.cz/FSVEN-138.html" TargetMode="External"/><Relationship Id="rId31" Type="http://schemas.openxmlformats.org/officeDocument/2006/relationships/hyperlink" Target="http://www.imess.eu/apply-for-programme/" TargetMode="External"/><Relationship Id="rId30" Type="http://schemas.openxmlformats.org/officeDocument/2006/relationships/hyperlink" Target="http://www.imess.eu/apply-for-programme/" TargetMode="External"/><Relationship Id="rId11" Type="http://schemas.openxmlformats.org/officeDocument/2006/relationships/hyperlink" Target="http://www.unistra.fr/index.php?id=homepage" TargetMode="External"/><Relationship Id="rId33" Type="http://schemas.openxmlformats.org/officeDocument/2006/relationships/hyperlink" Target="http://www.imess.eu/apply-for-programme/" TargetMode="External"/><Relationship Id="rId10" Type="http://schemas.openxmlformats.org/officeDocument/2006/relationships/hyperlink" Target="http://fsveng.fsv.cuni.cz/FSVEN-138.html" TargetMode="External"/><Relationship Id="rId32" Type="http://schemas.openxmlformats.org/officeDocument/2006/relationships/hyperlink" Target="http://www.imess.eu/apply-for-programme/" TargetMode="External"/><Relationship Id="rId13" Type="http://schemas.openxmlformats.org/officeDocument/2006/relationships/hyperlink" Target="http://www.gla.ac.uk/postgraduate/taught/internationalsecurity/" TargetMode="External"/><Relationship Id="rId35" Type="http://schemas.openxmlformats.org/officeDocument/2006/relationships/hyperlink" Target="http://www.imess.eu/students/testimonials/" TargetMode="External"/><Relationship Id="rId12" Type="http://schemas.openxmlformats.org/officeDocument/2006/relationships/hyperlink" Target="http://ies.fsv.cuni.cz/" TargetMode="External"/><Relationship Id="rId34" Type="http://schemas.openxmlformats.org/officeDocument/2006/relationships/hyperlink" Target="http://www.imess.eu/students/testimonials/" TargetMode="External"/><Relationship Id="rId15" Type="http://schemas.openxmlformats.org/officeDocument/2006/relationships/hyperlink" Target="http://www.ucl.ac.uk/" TargetMode="External"/><Relationship Id="rId37" Type="http://schemas.openxmlformats.org/officeDocument/2006/relationships/hyperlink" Target="http://www.imess.eu/apply-for-programme/" TargetMode="External"/><Relationship Id="rId14" Type="http://schemas.openxmlformats.org/officeDocument/2006/relationships/hyperlink" Target="http://www.gla.ac.uk/postgraduate/taught/internationalsecurity/" TargetMode="External"/><Relationship Id="rId36" Type="http://schemas.openxmlformats.org/officeDocument/2006/relationships/hyperlink" Target="http://www.imess.eu/apply-for-programme/" TargetMode="External"/><Relationship Id="rId17" Type="http://schemas.openxmlformats.org/officeDocument/2006/relationships/hyperlink" Target="http://www.imess.eu/partners/partner-universities/" TargetMode="External"/><Relationship Id="rId39" Type="http://schemas.openxmlformats.org/officeDocument/2006/relationships/hyperlink" Target="http://www.imess.eu/apply-for-programme/" TargetMode="External"/><Relationship Id="rId16" Type="http://schemas.openxmlformats.org/officeDocument/2006/relationships/hyperlink" Target="http://www.ucl.ac.uk/" TargetMode="External"/><Relationship Id="rId38" Type="http://schemas.openxmlformats.org/officeDocument/2006/relationships/hyperlink" Target="http://www.imess.eu/apply-for-programme/" TargetMode="External"/><Relationship Id="rId19" Type="http://schemas.openxmlformats.org/officeDocument/2006/relationships/hyperlink" Target="http://economics.uni-corvinus.hu/index.php?id=14088" TargetMode="External"/><Relationship Id="rId18" Type="http://schemas.openxmlformats.org/officeDocument/2006/relationships/hyperlink" Target="http://economics.uni-corvinus.hu/index.php?id=14088" TargetMode="External"/></Relationships>
</file>